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val="en-US" w:eastAsia="zh-CN"/>
              </w:rPr>
              <w:t>山东沃林智能装备有限公司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山东省济宁市高新区接贾路6号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李亚东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6030"/>
                                        <wp:effectExtent l="0" t="0" r="2540" b="1270"/>
                                        <wp:docPr id="2" name="图片 2" descr="411bbda57a073fc6fb012bcab623e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11bbda57a073fc6fb012bcab623e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6030"/>
                                  <wp:effectExtent l="0" t="0" r="2540" b="1270"/>
                                  <wp:docPr id="2" name="图片 2" descr="411bbda57a073fc6fb012bcab623e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11bbda57a073fc6fb012bcab623e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2022.5.27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17D71E4F"/>
    <w:rsid w:val="32564598"/>
    <w:rsid w:val="361A7F3C"/>
    <w:rsid w:val="3DCC5FB6"/>
    <w:rsid w:val="46B16BA5"/>
    <w:rsid w:val="66D6776C"/>
    <w:rsid w:val="67054073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243</Characters>
  <Lines>1</Lines>
  <Paragraphs>1</Paragraphs>
  <TotalTime>0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2022-07-28T02:31:00Z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F1EB9DBD71884F1494F6FE25BFB5F31D</vt:lpwstr>
  </property>
</Properties>
</file>