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 w:cs="Times New Roman"/>
                <w:b w:val="0"/>
                <w:bCs/>
                <w:color w:val="000000"/>
                <w:sz w:val="21"/>
                <w:szCs w:val="21"/>
                <w:lang w:eastAsia="zh-CN"/>
              </w:rPr>
              <w:t>济宁市宏图化工有限公司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山东省济宁市任城区安居街道办事处李庄村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5415" cy="1784350"/>
                                        <wp:effectExtent l="0" t="0" r="13335" b="6350"/>
                                        <wp:docPr id="2" name="图片 2" descr="e8258827dbe5e588918a95d71a4dd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8258827dbe5e588918a95d71a4dd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5415" cy="1784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5415" cy="1784350"/>
                                  <wp:effectExtent l="0" t="0" r="13335" b="6350"/>
                                  <wp:docPr id="2" name="图片 2" descr="e8258827dbe5e588918a95d71a4dd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8258827dbe5e588918a95d71a4dd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5415" cy="17843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2564598"/>
    <w:rsid w:val="361A7F3C"/>
    <w:rsid w:val="3DCC5FB6"/>
    <w:rsid w:val="66D6776C"/>
    <w:rsid w:val="67054073"/>
    <w:rsid w:val="6CE56EBC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244</Characters>
  <Lines>1</Lines>
  <Paragraphs>1</Paragraphs>
  <TotalTime>0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2022-07-28T01:24:52Z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9B8A46C77E8745809632712CCB063DDB</vt:lpwstr>
  </property>
</Properties>
</file>